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96505" w14:textId="32687DC7" w:rsidR="00661613" w:rsidRDefault="00661613" w:rsidP="00661613">
      <w:pPr>
        <w:pStyle w:val="3GPPHeader"/>
        <w:spacing w:after="60"/>
        <w:rPr>
          <w:rFonts w:asciiTheme="minorHAnsi" w:hAnsiTheme="minorHAnsi"/>
          <w:sz w:val="32"/>
          <w:szCs w:val="32"/>
          <w:highlight w:val="yellow"/>
          <w:lang w:val="en-US"/>
        </w:rPr>
      </w:pPr>
      <w:r>
        <w:t>3GPP TSG-RAN WG2 #98-AH</w:t>
      </w:r>
      <w:r>
        <w:tab/>
      </w:r>
      <w:r>
        <w:rPr>
          <w:sz w:val="32"/>
          <w:szCs w:val="32"/>
        </w:rPr>
        <w:t>Tdoc R2-17</w:t>
      </w:r>
      <w:r w:rsidR="005005C1">
        <w:rPr>
          <w:sz w:val="32"/>
          <w:szCs w:val="32"/>
        </w:rPr>
        <w:t>07231</w:t>
      </w:r>
    </w:p>
    <w:p w14:paraId="120537ED" w14:textId="2A16759F" w:rsidR="00661613" w:rsidRDefault="00661613" w:rsidP="00661613">
      <w:pPr>
        <w:pStyle w:val="3GPPHeader"/>
        <w:rPr>
          <w:szCs w:val="22"/>
        </w:rPr>
      </w:pPr>
      <w:r>
        <w:t>Qingdao, P.R. of China, 27</w:t>
      </w:r>
      <w:r>
        <w:rPr>
          <w:vertAlign w:val="superscript"/>
        </w:rPr>
        <w:t>th</w:t>
      </w:r>
      <w:r>
        <w:t xml:space="preserve"> – 29</w:t>
      </w:r>
      <w:r>
        <w:rPr>
          <w:vertAlign w:val="superscript"/>
        </w:rPr>
        <w:t>th</w:t>
      </w:r>
      <w:r>
        <w:t xml:space="preserve"> June 2017</w:t>
      </w:r>
      <w:r>
        <w:tab/>
        <w:t xml:space="preserve">(Revision of </w:t>
      </w:r>
      <w:r w:rsidRPr="00661613">
        <w:rPr>
          <w:lang w:val="en-US"/>
        </w:rPr>
        <w:t>R2-1705431</w:t>
      </w:r>
      <w:r>
        <w:t>)</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515EEE7E"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74566B" w:rsidRPr="005005C1">
        <w:rPr>
          <w:sz w:val="22"/>
          <w:szCs w:val="22"/>
          <w:lang w:val="en-US"/>
        </w:rPr>
        <w:t>10.2.11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7777777"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FA7DB4" w:rsidRPr="00902CEE">
        <w:rPr>
          <w:sz w:val="22"/>
          <w:szCs w:val="22"/>
        </w:rPr>
        <w:t xml:space="preserve">Lossless </w:t>
      </w:r>
      <w:r w:rsidR="00FA7DB4">
        <w:rPr>
          <w:sz w:val="22"/>
          <w:szCs w:val="22"/>
        </w:rPr>
        <w:t>intra-system</w:t>
      </w:r>
      <w:r w:rsidR="00FA7DB4" w:rsidRPr="00902CEE">
        <w:rPr>
          <w:sz w:val="22"/>
          <w:szCs w:val="22"/>
        </w:rPr>
        <w:t xml:space="preserve"> handover with </w:t>
      </w:r>
      <w:r w:rsidR="00FA7DB4">
        <w:rPr>
          <w:sz w:val="22"/>
          <w:szCs w:val="22"/>
        </w:rPr>
        <w:t>5G-CN</w:t>
      </w:r>
      <w:r w:rsidR="00FA7DB4"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bookmarkStart w:id="0" w:name="_GoBack"/>
      <w:bookmarkEnd w:id="0"/>
    </w:p>
    <w:p w14:paraId="09E5DCA7" w14:textId="77777777" w:rsidR="00641BC7" w:rsidRPr="00CE0424" w:rsidRDefault="00641BC7" w:rsidP="00641BC7"/>
    <w:p w14:paraId="524E998E" w14:textId="77777777" w:rsidR="00641BC7" w:rsidRPr="00CE0424" w:rsidRDefault="00641BC7" w:rsidP="00641BC7">
      <w:pPr>
        <w:pStyle w:val="Heading1"/>
        <w:jc w:val="both"/>
      </w:pPr>
      <w:r w:rsidRPr="00CE0424">
        <w:t>Introduction</w:t>
      </w:r>
    </w:p>
    <w:p w14:paraId="2C65C0D7" w14:textId="77777777" w:rsidR="00641BC7" w:rsidRDefault="00641BC7" w:rsidP="00641BC7">
      <w:r>
        <w:t xml:space="preserve">During RAN2-NR#1 and RAN2#97 the intra-system handover for NR and LTE connected to 5G-CN was discussed and the following agreements were captured. </w:t>
      </w:r>
    </w:p>
    <w:p w14:paraId="56A3D34B"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65EDC042" w14:textId="77777777" w:rsidR="00641BC7" w:rsidRPr="00D760CF"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HO between LTE connected to NG Core and NR is supported by RAN2 specifications.</w:t>
      </w:r>
    </w:p>
    <w:p w14:paraId="6CF57FE9" w14:textId="77777777" w:rsidR="00641BC7"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For HO between LTE connected to NG Core and NR, the target RAT receives the UE CN information and configures the UE based on this information with a complete RRC message and Full configuration (not delta).  Whether the HO is over Xn or CN is transparent to the UE.</w:t>
      </w:r>
    </w:p>
    <w:p w14:paraId="213908FB" w14:textId="77777777" w:rsidR="00641BC7" w:rsidRPr="0074022D"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624217">
        <w:t>Lossless HO between RAN nodes (eNB and gNB) connected to NG Core should be supported by the specifications. Further discussion is needed on the topic on both problem and solutions. This agreement should not restrict NR PDCP design.</w:t>
      </w:r>
    </w:p>
    <w:p w14:paraId="241A3810" w14:textId="77777777" w:rsidR="00641BC7" w:rsidRDefault="00641BC7" w:rsidP="00641BC7">
      <w:pPr>
        <w:pStyle w:val="BodyText"/>
      </w:pPr>
    </w:p>
    <w:p w14:paraId="1CE57E1A" w14:textId="77777777" w:rsidR="00641BC7" w:rsidRDefault="00641BC7" w:rsidP="00641BC7">
      <w:pPr>
        <w:pStyle w:val="BodyText"/>
      </w:pPr>
      <w:r>
        <w:t xml:space="preserve">In addition, in RAN2-NR#1 and RAN2#97 the new user plane (UP) QoS framework for NR and LTE connected to 5G-CN was discussed and the following agreements were achieved. </w:t>
      </w:r>
    </w:p>
    <w:p w14:paraId="2B237F71"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BDCDD4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1     A new user plane AS protocol layer (e.g., PDAP) above PDCP should be introduced to accommodate all the functions introduced in AS for the new QoS framework, including:</w:t>
      </w:r>
    </w:p>
    <w:p w14:paraId="3321D4B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 flow-&gt;DRB routing; </w:t>
      </w:r>
    </w:p>
    <w:p w14:paraId="33EA6E36"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QoS-flow-id marking in DL packets;</w:t>
      </w:r>
    </w:p>
    <w:p w14:paraId="4392DF8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QoS-flow-id marking in UL packets.</w:t>
      </w:r>
    </w:p>
    <w:p w14:paraId="749592E2"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2930D05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50B4F377"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4    Lossless HO”, that is, lossless, in sequence without duplication to upper layers, should be supported in specification for intra-NR.</w:t>
      </w:r>
    </w:p>
    <w:p w14:paraId="48ED0AF9" w14:textId="77777777" w:rsidR="00641BC7" w:rsidRDefault="00641BC7" w:rsidP="00641BC7">
      <w:pPr>
        <w:pStyle w:val="Doc-text2"/>
        <w:pBdr>
          <w:top w:val="single" w:sz="4" w:space="1" w:color="auto"/>
          <w:left w:val="single" w:sz="4" w:space="4" w:color="auto"/>
          <w:bottom w:val="single" w:sz="4" w:space="1" w:color="auto"/>
          <w:right w:val="single" w:sz="4" w:space="4" w:color="auto"/>
        </w:pBdr>
        <w:ind w:left="2393" w:hanging="1134"/>
        <w:jc w:val="both"/>
      </w:pPr>
      <w:r>
        <w:tab/>
        <w:t xml:space="preserve">           </w:t>
      </w:r>
      <w:r w:rsidRPr="00780C8B">
        <w:t>- FFS whether we support QoS flow remapping at handover and, if supported, whether the handover is lossless for this case.</w:t>
      </w:r>
    </w:p>
    <w:p w14:paraId="48CADE21" w14:textId="77777777" w:rsidR="00641BC7" w:rsidRDefault="00641BC7" w:rsidP="00641BC7">
      <w:pPr>
        <w:pStyle w:val="BodyText"/>
      </w:pPr>
    </w:p>
    <w:p w14:paraId="29B87281" w14:textId="77777777" w:rsidR="00641BC7" w:rsidRDefault="00641BC7" w:rsidP="00641BC7">
      <w:pPr>
        <w:pStyle w:val="BodyText"/>
      </w:pPr>
      <w:r>
        <w:t>Considering these agreements, in this contribution we further discuss the lossless intra-system handover for NR and LTE-5G-CN.</w:t>
      </w:r>
    </w:p>
    <w:p w14:paraId="240D8287" w14:textId="77777777" w:rsidR="00641BC7" w:rsidRDefault="00641BC7" w:rsidP="00641BC7">
      <w:pPr>
        <w:pStyle w:val="Heading1"/>
        <w:jc w:val="both"/>
      </w:pPr>
      <w:r>
        <w:t>Lossless handover in LTE</w:t>
      </w:r>
    </w:p>
    <w:p w14:paraId="35552958" w14:textId="77777777" w:rsidR="00641BC7" w:rsidRDefault="00641BC7" w:rsidP="00641BC7">
      <w:pPr>
        <w:overflowPunct/>
        <w:spacing w:after="0"/>
        <w:textAlignment w:val="auto"/>
        <w:rPr>
          <w:rFonts w:cs="Arial"/>
          <w:color w:val="231F20"/>
          <w:lang w:val="en-US"/>
        </w:rPr>
      </w:pPr>
      <w:r w:rsidRPr="0090148B">
        <w:rPr>
          <w:rFonts w:cs="Arial"/>
          <w:color w:val="231F20"/>
          <w:lang w:val="en-US"/>
        </w:rPr>
        <w:t>In LTE two types of intra-RAT handover are defined, namely seamless and lossless</w:t>
      </w:r>
      <w:r>
        <w:rPr>
          <w:rFonts w:cs="Arial"/>
          <w:color w:val="231F20"/>
          <w:lang w:val="en-US"/>
        </w:rPr>
        <w:t xml:space="preserve"> [1, 2]</w:t>
      </w:r>
      <w:r w:rsidRPr="0090148B">
        <w:rPr>
          <w:rFonts w:cs="Arial"/>
          <w:color w:val="231F20"/>
          <w:lang w:val="en-US"/>
        </w:rPr>
        <w:t xml:space="preserve">. The seamless handover minimizes the interruption time during the UE mobility and it is applied for instance to the data radio bearers (DRBs) that employ RLC UM mode. The lossless handover guarantees that there are no data losses during the UE mobility and it is applied to the DRBs that employ RLC AM mode. The lossless handover can </w:t>
      </w:r>
      <w:r w:rsidRPr="0090148B">
        <w:rPr>
          <w:rFonts w:cs="Arial"/>
          <w:color w:val="231F20"/>
          <w:lang w:val="en-US"/>
        </w:rPr>
        <w:lastRenderedPageBreak/>
        <w:t xml:space="preserve">be performed either using the S1 interface (with MME involvement) or over the X2 interface (without MME involvement). The handover procedures over the S1 and X2 interfaces are very similar and it is transparent to the UE which of these procedures has been utilized by the network. </w:t>
      </w:r>
    </w:p>
    <w:p w14:paraId="1F1FE691" w14:textId="77777777" w:rsidR="00641BC7" w:rsidRPr="0090148B" w:rsidRDefault="00641BC7" w:rsidP="00641BC7">
      <w:pPr>
        <w:overflowPunct/>
        <w:spacing w:after="0"/>
        <w:textAlignment w:val="auto"/>
        <w:rPr>
          <w:rFonts w:cs="Arial"/>
          <w:color w:val="231F20"/>
          <w:lang w:val="en-US"/>
        </w:rPr>
      </w:pPr>
    </w:p>
    <w:p w14:paraId="25DD1B19" w14:textId="77777777" w:rsidR="00641BC7" w:rsidRPr="0090148B" w:rsidRDefault="00641BC7" w:rsidP="00641BC7">
      <w:pPr>
        <w:overflowPunct/>
        <w:spacing w:after="60"/>
        <w:textAlignment w:val="auto"/>
        <w:rPr>
          <w:rFonts w:cs="Arial"/>
          <w:color w:val="231F20"/>
          <w:lang w:val="en-US"/>
        </w:rPr>
      </w:pPr>
      <w:r w:rsidRPr="0090148B">
        <w:rPr>
          <w:rFonts w:cs="Arial"/>
          <w:color w:val="231F20"/>
          <w:lang w:val="en-US"/>
        </w:rPr>
        <w:t>In Fig. 1 we show the</w:t>
      </w:r>
      <w:r>
        <w:rPr>
          <w:rFonts w:cs="Arial"/>
          <w:color w:val="231F20"/>
          <w:lang w:val="en-US"/>
        </w:rPr>
        <w:t xml:space="preserve"> LTE</w:t>
      </w:r>
      <w:r w:rsidRPr="0090148B">
        <w:rPr>
          <w:rFonts w:cs="Arial"/>
          <w:color w:val="231F20"/>
          <w:lang w:val="en-US"/>
        </w:rPr>
        <w:t xml:space="preserve"> lossless handover procedure using the X2 interface as an example. The source eNB proposes to the target eNB in the ‘HANDOVER REQUEST’ message to establish a GTP tunnel to operate the downlink data forwarding. If the target eNB accepts, it indicates in the ‘HANDOVER REQUEST ACK’ message the GTP tunnel endpoint where the forwarded data is expected to be received. Upon reception of the ‘HANDOVER REQUEST ACK’, the source eNB sends the handover trigger to the UE over the radio interface and starts forwarding to the target eNB: </w:t>
      </w:r>
    </w:p>
    <w:p w14:paraId="2E65606E" w14:textId="77777777" w:rsidR="00641BC7" w:rsidRPr="0090148B" w:rsidRDefault="00641BC7" w:rsidP="00641BC7">
      <w:pPr>
        <w:pStyle w:val="ListParagraph"/>
        <w:numPr>
          <w:ilvl w:val="0"/>
          <w:numId w:val="25"/>
        </w:numPr>
        <w:overflowPunct/>
        <w:spacing w:after="60"/>
        <w:ind w:left="714" w:hanging="357"/>
        <w:contextualSpacing w:val="0"/>
        <w:textAlignment w:val="auto"/>
        <w:rPr>
          <w:rFonts w:cs="Arial"/>
          <w:color w:val="231F20"/>
          <w:lang w:val="en-US"/>
        </w:rPr>
      </w:pPr>
      <w:r w:rsidRPr="0090148B">
        <w:rPr>
          <w:rFonts w:cs="Arial"/>
          <w:color w:val="231F20"/>
          <w:lang w:val="en-US"/>
        </w:rPr>
        <w:t xml:space="preserve">the downlink packets which it has PDCP processed but are still buffered locally because they have not yet been delivered and acknowledged by the UE;    </w:t>
      </w:r>
    </w:p>
    <w:p w14:paraId="02312758" w14:textId="77777777" w:rsidR="00641BC7" w:rsidRPr="0090148B" w:rsidRDefault="00641BC7" w:rsidP="00641BC7">
      <w:pPr>
        <w:pStyle w:val="ListParagraph"/>
        <w:numPr>
          <w:ilvl w:val="0"/>
          <w:numId w:val="25"/>
        </w:numPr>
        <w:overflowPunct/>
        <w:spacing w:after="60"/>
        <w:ind w:left="714" w:hanging="357"/>
        <w:textAlignment w:val="auto"/>
        <w:rPr>
          <w:rFonts w:cs="Arial"/>
          <w:color w:val="231F20"/>
          <w:lang w:val="en-US"/>
        </w:rPr>
      </w:pPr>
      <w:r w:rsidRPr="0090148B">
        <w:rPr>
          <w:rFonts w:cs="Arial"/>
          <w:color w:val="231F20"/>
          <w:lang w:val="en-US"/>
        </w:rPr>
        <w:t xml:space="preserve">the new incoming packets on the source S1 interface. </w:t>
      </w:r>
    </w:p>
    <w:p w14:paraId="32BF041B" w14:textId="77777777" w:rsidR="00641BC7" w:rsidRDefault="00641BC7" w:rsidP="00641BC7">
      <w:pPr>
        <w:overflowPunct/>
        <w:spacing w:after="0"/>
        <w:textAlignment w:val="auto"/>
        <w:rPr>
          <w:rFonts w:cs="Arial"/>
          <w:color w:val="231F20"/>
          <w:lang w:val="en-US"/>
        </w:rPr>
      </w:pPr>
      <w:r w:rsidRPr="0090148B">
        <w:rPr>
          <w:rFonts w:cs="Arial"/>
          <w:color w:val="231F20"/>
          <w:lang w:val="en-US"/>
        </w:rPr>
        <w:t xml:space="preserve">Afterwards, the source eNB sends the ‘STATUS TRANSFER’ message that contains the PDCP </w:t>
      </w:r>
      <w:r>
        <w:rPr>
          <w:rFonts w:cs="Arial"/>
          <w:color w:val="231F20"/>
          <w:lang w:val="en-US"/>
        </w:rPr>
        <w:t>sequence number (</w:t>
      </w:r>
      <w:r w:rsidRPr="0090148B">
        <w:rPr>
          <w:rFonts w:cs="Arial"/>
          <w:color w:val="231F20"/>
          <w:lang w:val="en-US"/>
        </w:rPr>
        <w:t>SN</w:t>
      </w:r>
      <w:r>
        <w:rPr>
          <w:rFonts w:cs="Arial"/>
          <w:color w:val="231F20"/>
          <w:lang w:val="en-US"/>
        </w:rPr>
        <w:t>)</w:t>
      </w:r>
      <w:r w:rsidRPr="0090148B">
        <w:rPr>
          <w:rFonts w:cs="Arial"/>
          <w:color w:val="231F20"/>
          <w:lang w:val="en-US"/>
        </w:rPr>
        <w:t xml:space="preserve"> and</w:t>
      </w:r>
      <w:r>
        <w:rPr>
          <w:rFonts w:cs="Arial"/>
          <w:color w:val="231F20"/>
          <w:lang w:val="en-US"/>
        </w:rPr>
        <w:t xml:space="preserve"> hyper frame number</w:t>
      </w:r>
      <w:r w:rsidRPr="0090148B">
        <w:rPr>
          <w:rFonts w:cs="Arial"/>
          <w:color w:val="231F20"/>
          <w:lang w:val="en-US"/>
        </w:rPr>
        <w:t xml:space="preserve"> </w:t>
      </w:r>
      <w:r>
        <w:rPr>
          <w:rFonts w:cs="Arial"/>
          <w:color w:val="231F20"/>
          <w:lang w:val="en-US"/>
        </w:rPr>
        <w:t>(</w:t>
      </w:r>
      <w:r w:rsidRPr="0090148B">
        <w:rPr>
          <w:rFonts w:cs="Arial"/>
          <w:color w:val="231F20"/>
          <w:lang w:val="en-US"/>
        </w:rPr>
        <w:t>HFN</w:t>
      </w:r>
      <w:r>
        <w:rPr>
          <w:rFonts w:cs="Arial"/>
          <w:color w:val="231F20"/>
          <w:lang w:val="en-US"/>
        </w:rPr>
        <w:t>)</w:t>
      </w:r>
      <w:r w:rsidRPr="0090148B">
        <w:rPr>
          <w:rFonts w:cs="Arial"/>
          <w:color w:val="231F20"/>
          <w:lang w:val="en-US"/>
        </w:rPr>
        <w:t xml:space="preserve"> and freezes its transmitter/receiver status (i.e., it stops assigning PDCP SNs to downlink packets and stops delivering uplink packets to the EPC). The </w:t>
      </w:r>
      <w:r>
        <w:rPr>
          <w:rFonts w:cs="Arial"/>
          <w:color w:val="231F20"/>
          <w:lang w:val="en-US"/>
        </w:rPr>
        <w:t>target eNB can then</w:t>
      </w:r>
      <w:r w:rsidRPr="0090148B">
        <w:rPr>
          <w:rFonts w:cs="Arial"/>
          <w:color w:val="231F20"/>
          <w:lang w:val="en-US"/>
        </w:rPr>
        <w:t xml:space="preserve"> transmit data toward the UE starting from the first PDCP-PDU that has not been previously acknowledged. This ensures that no data have been lost during the UE mobility. </w:t>
      </w:r>
    </w:p>
    <w:p w14:paraId="650D4EEF" w14:textId="77777777" w:rsidR="00641BC7" w:rsidRDefault="00641BC7" w:rsidP="00641BC7">
      <w:pPr>
        <w:overflowPunct/>
        <w:spacing w:after="0"/>
        <w:textAlignment w:val="auto"/>
        <w:rPr>
          <w:rFonts w:cs="Arial"/>
          <w:color w:val="231F20"/>
          <w:lang w:val="en-US"/>
        </w:rPr>
      </w:pPr>
    </w:p>
    <w:p w14:paraId="4A9A1079" w14:textId="77777777" w:rsidR="00641BC7" w:rsidRDefault="00641BC7" w:rsidP="00641BC7">
      <w:pPr>
        <w:overflowPunct/>
        <w:spacing w:after="0"/>
        <w:jc w:val="center"/>
        <w:textAlignment w:val="auto"/>
        <w:rPr>
          <w:rFonts w:cs="Arial"/>
          <w:color w:val="231F20"/>
          <w:lang w:val="en-US"/>
        </w:rPr>
      </w:pPr>
      <w:r>
        <w:rPr>
          <w:rFonts w:cs="Arial"/>
          <w:noProof/>
          <w:color w:val="231F20"/>
          <w:lang w:val="sv-SE" w:eastAsia="sv-SE"/>
        </w:rPr>
        <w:drawing>
          <wp:inline distT="0" distB="0" distL="0" distR="0" wp14:anchorId="2F87320C" wp14:editId="7097CF5F">
            <wp:extent cx="551300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TE-H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3001" cy="2520000"/>
                    </a:xfrm>
                    <a:prstGeom prst="rect">
                      <a:avLst/>
                    </a:prstGeom>
                  </pic:spPr>
                </pic:pic>
              </a:graphicData>
            </a:graphic>
          </wp:inline>
        </w:drawing>
      </w:r>
    </w:p>
    <w:p w14:paraId="1376D025" w14:textId="77777777" w:rsidR="00641BC7" w:rsidRDefault="00641BC7" w:rsidP="00641BC7">
      <w:pPr>
        <w:overflowPunct/>
        <w:spacing w:after="0"/>
        <w:textAlignment w:val="auto"/>
        <w:rPr>
          <w:rFonts w:cs="Arial"/>
          <w:color w:val="231F20"/>
          <w:lang w:val="en-US"/>
        </w:rPr>
      </w:pPr>
    </w:p>
    <w:p w14:paraId="501BDB48" w14:textId="77777777" w:rsidR="00641BC7" w:rsidRDefault="00641BC7" w:rsidP="00641BC7">
      <w:pPr>
        <w:pStyle w:val="Caption"/>
      </w:pPr>
      <w:r>
        <w:t xml:space="preserve">Figure </w:t>
      </w:r>
      <w:r>
        <w:fldChar w:fldCharType="begin"/>
      </w:r>
      <w:r>
        <w:instrText xml:space="preserve"> SEQ Figure \* ARABIC </w:instrText>
      </w:r>
      <w:r>
        <w:fldChar w:fldCharType="separate"/>
      </w:r>
      <w:r>
        <w:rPr>
          <w:noProof/>
        </w:rPr>
        <w:t>1</w:t>
      </w:r>
      <w:r>
        <w:fldChar w:fldCharType="end"/>
      </w:r>
      <w:r>
        <w:t>. LTE intra-RAT lossless handover over X2.</w:t>
      </w:r>
    </w:p>
    <w:p w14:paraId="57B829B4" w14:textId="77777777" w:rsidR="00641BC7" w:rsidRPr="0090148B" w:rsidRDefault="00641BC7" w:rsidP="00641BC7">
      <w:pPr>
        <w:overflowPunct/>
        <w:spacing w:after="0"/>
        <w:textAlignment w:val="auto"/>
        <w:rPr>
          <w:rFonts w:cs="Arial"/>
          <w:color w:val="231F20"/>
          <w:lang w:val="en-US"/>
        </w:rPr>
      </w:pPr>
      <w:r>
        <w:rPr>
          <w:rFonts w:cs="Arial"/>
          <w:color w:val="231F20"/>
          <w:lang w:val="en-US"/>
        </w:rPr>
        <w:t xml:space="preserve">The lossless intra-system handover between NR and LTE-5G-CN (using NG/Xn) should be similar to the lossless intra-RAT handover in LTE (using S1/X2).  </w:t>
      </w:r>
    </w:p>
    <w:p w14:paraId="4F24C258" w14:textId="77777777" w:rsidR="00641BC7" w:rsidRDefault="00641BC7" w:rsidP="00641BC7">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50408FA5" w14:textId="77777777" w:rsidR="00641BC7" w:rsidRPr="00CE0424" w:rsidRDefault="00641BC7" w:rsidP="00641BC7">
      <w:pPr>
        <w:pStyle w:val="Heading1"/>
        <w:jc w:val="both"/>
      </w:pPr>
      <w:r>
        <w:t>Discussion</w:t>
      </w:r>
    </w:p>
    <w:p w14:paraId="57D39970" w14:textId="77777777" w:rsidR="00641BC7" w:rsidRDefault="00641BC7" w:rsidP="00641BC7">
      <w:pPr>
        <w:pStyle w:val="BodyText"/>
      </w:pPr>
      <w:r>
        <w:t xml:space="preserve">As an example of intra-system handover, in this paragraph we analyse how the lossless inter-RAT handover between an NR and an LTE-5G-CN node can be performed using the Xn interface. The same procedure can also be applied between NR nodes and between LTE-5G-CN nodes.  </w:t>
      </w:r>
    </w:p>
    <w:p w14:paraId="6BB23820" w14:textId="7082053B" w:rsidR="00641BC7" w:rsidRDefault="00641BC7" w:rsidP="00641BC7">
      <w:pPr>
        <w:pStyle w:val="BodyText"/>
        <w:rPr>
          <w:rFonts w:cs="Arial"/>
          <w:color w:val="231F20"/>
          <w:lang w:val="en-US"/>
        </w:rPr>
      </w:pPr>
      <w:r>
        <w:t xml:space="preserve">The proposed procedure is shown in Fig. 2. The mobility from a source NR node to a target LTE-5G-CN node is taken as an example. The source NR node sends an </w:t>
      </w:r>
      <w:r w:rsidRPr="0090148B">
        <w:rPr>
          <w:rFonts w:cs="Arial"/>
          <w:color w:val="231F20"/>
          <w:lang w:val="en-US"/>
        </w:rPr>
        <w:t xml:space="preserve">‘HANDOVER REQUEST’ </w:t>
      </w:r>
      <w:r>
        <w:rPr>
          <w:rFonts w:cs="Arial"/>
          <w:color w:val="231F20"/>
          <w:lang w:val="en-US"/>
        </w:rPr>
        <w:t xml:space="preserve">and asks the target LTE-5G-CN node to establish a GTP tunnel to operate the downlink data forwarding. If the target LTE-5G-CN node accepts, it indicates in the </w:t>
      </w:r>
      <w:r w:rsidRPr="0090148B">
        <w:rPr>
          <w:rFonts w:cs="Arial"/>
          <w:color w:val="231F20"/>
          <w:lang w:val="en-US"/>
        </w:rPr>
        <w:t>‘HANDOVER REQUEST ACK’ message the GTP tunnel endpoint</w:t>
      </w:r>
      <w:r>
        <w:rPr>
          <w:rFonts w:cs="Arial"/>
          <w:color w:val="231F20"/>
          <w:lang w:val="en-US"/>
        </w:rPr>
        <w:t xml:space="preserve"> where the data should be forwarded. The target node will also generate an RRC handover message which will be sent transparently to the UE via the source node (i.e., HO command). </w:t>
      </w:r>
      <w:r w:rsidRPr="00A92096">
        <w:rPr>
          <w:rFonts w:cs="Arial"/>
          <w:color w:val="231F20"/>
          <w:lang w:val="en-US"/>
        </w:rPr>
        <w:t>Access information (e.g.</w:t>
      </w:r>
      <w:r>
        <w:rPr>
          <w:rFonts w:cs="Arial"/>
          <w:color w:val="231F20"/>
          <w:lang w:val="en-US"/>
        </w:rPr>
        <w:t>,</w:t>
      </w:r>
      <w:r w:rsidRPr="00A92096">
        <w:rPr>
          <w:rFonts w:cs="Arial"/>
          <w:color w:val="231F20"/>
          <w:lang w:val="en-US"/>
        </w:rPr>
        <w:t xml:space="preserve"> RACH configuration) for the target cell is provided in the HO command to enable the UE to access the </w:t>
      </w:r>
      <w:r>
        <w:rPr>
          <w:rFonts w:cs="Arial"/>
          <w:color w:val="231F20"/>
          <w:lang w:val="en-US"/>
        </w:rPr>
        <w:t xml:space="preserve">target </w:t>
      </w:r>
      <w:r w:rsidRPr="00A92096">
        <w:rPr>
          <w:rFonts w:cs="Arial"/>
          <w:color w:val="231F20"/>
          <w:lang w:val="en-US"/>
        </w:rPr>
        <w:t>cell without reading system information. Access inform</w:t>
      </w:r>
      <w:r>
        <w:rPr>
          <w:rFonts w:cs="Arial"/>
          <w:color w:val="231F20"/>
          <w:lang w:val="en-US"/>
        </w:rPr>
        <w:t xml:space="preserve">ation may include beam-specific </w:t>
      </w:r>
      <w:r w:rsidRPr="00A92096">
        <w:rPr>
          <w:rFonts w:cs="Arial"/>
          <w:color w:val="231F20"/>
          <w:lang w:val="en-US"/>
        </w:rPr>
        <w:t>information (if any).</w:t>
      </w:r>
      <w:r>
        <w:rPr>
          <w:rFonts w:cs="Arial"/>
          <w:color w:val="231F20"/>
          <w:lang w:val="en-US"/>
        </w:rPr>
        <w:t xml:space="preserve"> The </w:t>
      </w:r>
      <w:r>
        <w:rPr>
          <w:rFonts w:cs="Arial"/>
          <w:color w:val="231F20"/>
          <w:lang w:val="en-US"/>
        </w:rPr>
        <w:lastRenderedPageBreak/>
        <w:t xml:space="preserve">handover message to the UE will be a full RRC message (as agreed in </w:t>
      </w:r>
      <w:r>
        <w:t>RAN2-NR#1)</w:t>
      </w:r>
      <w:r w:rsidR="009C6B95">
        <w:t>. On possibility to ensure lossless HO is that</w:t>
      </w:r>
      <w:r>
        <w:t xml:space="preserve"> the UE will not clear the PDCP machines, at least for the DRBs that use RLC AM mode and that require a lossless handover. </w:t>
      </w:r>
      <w:r>
        <w:rPr>
          <w:rFonts w:cs="Arial"/>
          <w:color w:val="231F20"/>
          <w:lang w:val="en-US"/>
        </w:rPr>
        <w:t xml:space="preserve">Afterwards, the NR node sends the </w:t>
      </w:r>
      <w:r w:rsidRPr="0090148B">
        <w:rPr>
          <w:rFonts w:cs="Arial"/>
          <w:color w:val="231F20"/>
          <w:lang w:val="en-US"/>
        </w:rPr>
        <w:t>‘STATUS TRANSFER’</w:t>
      </w:r>
      <w:r>
        <w:rPr>
          <w:rFonts w:cs="Arial"/>
          <w:color w:val="231F20"/>
          <w:lang w:val="en-US"/>
        </w:rPr>
        <w:t xml:space="preserve"> containing the PDCP SN and HFN </w:t>
      </w:r>
      <w:r w:rsidRPr="0090148B">
        <w:rPr>
          <w:rFonts w:cs="Arial"/>
          <w:color w:val="231F20"/>
          <w:lang w:val="en-US"/>
        </w:rPr>
        <w:t>and freezes its transmitter/receiver status</w:t>
      </w:r>
      <w:r>
        <w:rPr>
          <w:rFonts w:cs="Arial"/>
          <w:color w:val="231F20"/>
          <w:lang w:val="en-US"/>
        </w:rPr>
        <w:t>.</w:t>
      </w:r>
    </w:p>
    <w:p w14:paraId="22AE0E61" w14:textId="5FF79A60" w:rsidR="009C6B95" w:rsidRDefault="00641BC7" w:rsidP="00641BC7">
      <w:pPr>
        <w:pStyle w:val="TOC1"/>
        <w:jc w:val="both"/>
      </w:pPr>
      <w:r>
        <w:t>Proposal 2</w:t>
      </w:r>
      <w:r>
        <w:rPr>
          <w:rFonts w:asciiTheme="minorHAnsi" w:eastAsiaTheme="minorEastAsia" w:hAnsiTheme="minorHAnsi" w:cstheme="minorBidi"/>
          <w:b w:val="0"/>
          <w:sz w:val="22"/>
          <w:lang w:eastAsia="en-US"/>
        </w:rPr>
        <w:tab/>
      </w:r>
      <w:r w:rsidR="009C6B95">
        <w:t xml:space="preserve">RAN2 to confirm that the lossless intra-system handover between NR and LTE-5G-CN shall be supported.  </w:t>
      </w:r>
    </w:p>
    <w:p w14:paraId="2F2006AE" w14:textId="5AB7BC40" w:rsidR="00641BC7" w:rsidRDefault="009C6B95" w:rsidP="00641BC7">
      <w:pPr>
        <w:pStyle w:val="TOC1"/>
        <w:jc w:val="both"/>
      </w:pPr>
      <w:r>
        <w:t>Proposal 3</w:t>
      </w:r>
      <w:r>
        <w:rPr>
          <w:rFonts w:asciiTheme="minorHAnsi" w:eastAsiaTheme="minorEastAsia" w:hAnsiTheme="minorHAnsi" w:cstheme="minorBidi"/>
          <w:b w:val="0"/>
          <w:sz w:val="22"/>
          <w:lang w:eastAsia="en-US"/>
        </w:rPr>
        <w:tab/>
      </w:r>
      <w:r w:rsidR="00933D87">
        <w:t>On</w:t>
      </w:r>
      <w:r>
        <w:t xml:space="preserve">e possible solution to ensure the lossless intra-system HO between NR and LTE-5G-CN is that the </w:t>
      </w:r>
      <w:r w:rsidR="00641BC7">
        <w:t xml:space="preserve">UE </w:t>
      </w:r>
      <w:r>
        <w:t>does</w:t>
      </w:r>
      <w:r w:rsidR="00641BC7">
        <w:t xml:space="preserve"> not clear the PDCP state (e.g., the UE will not reset sequence number) when</w:t>
      </w:r>
      <w:r>
        <w:t xml:space="preserve"> moving between NR and LTE-5G-CN</w:t>
      </w:r>
      <w:r w:rsidR="00641BC7">
        <w:t>.</w:t>
      </w:r>
    </w:p>
    <w:p w14:paraId="3E83013B" w14:textId="77777777" w:rsidR="00933D87" w:rsidRDefault="00933D87" w:rsidP="00641BC7">
      <w:pPr>
        <w:pStyle w:val="BodyText"/>
      </w:pPr>
    </w:p>
    <w:p w14:paraId="5EB70A99" w14:textId="293DD91B" w:rsidR="00641BC7" w:rsidRDefault="00641BC7" w:rsidP="00933D87">
      <w:pPr>
        <w:pStyle w:val="BodyText"/>
      </w:pPr>
      <w:r>
        <w:t xml:space="preserve">A new QoS framework for NR and LTE connected to 5G-CN is currently being discussed in SA2 [3]. The new QoS framework relies on a </w:t>
      </w:r>
      <w:r w:rsidRPr="00DF61C5">
        <w:t>two-level mapping, first level between SDF-flows to QoS-flows and second level between QoS</w:t>
      </w:r>
      <w:r>
        <w:t>-</w:t>
      </w:r>
      <w:r w:rsidRPr="00DF61C5">
        <w:t>flows to DRBs.</w:t>
      </w:r>
      <w:r w:rsidR="0050725C">
        <w:t xml:space="preserve"> We consider that the RAN should keep track of how long each</w:t>
      </w:r>
      <w:r w:rsidR="0050725C" w:rsidRPr="00DF61C5">
        <w:t xml:space="preserve"> QoS</w:t>
      </w:r>
      <w:r w:rsidR="0050725C">
        <w:t>-</w:t>
      </w:r>
      <w:r w:rsidR="0050725C" w:rsidRPr="00DF61C5">
        <w:t>flow</w:t>
      </w:r>
      <w:r w:rsidR="0050725C">
        <w:t xml:space="preserve"> has been inactive (i.e., how long there was no data transmission associated to the flow)</w:t>
      </w:r>
      <w:r w:rsidR="0050725C" w:rsidRPr="00DF61C5">
        <w:t xml:space="preserve">. </w:t>
      </w:r>
      <w:r w:rsidR="0050725C">
        <w:t xml:space="preserve">The RAN can use this information to remove old QoS-flows and/or remove their mapping to DRBs. Therefore, in the intra-system handover between NR and/or LTE nodes the </w:t>
      </w:r>
      <w:r w:rsidR="0050725C" w:rsidRPr="0090148B">
        <w:rPr>
          <w:rFonts w:cs="Arial"/>
          <w:color w:val="231F20"/>
          <w:lang w:val="en-US"/>
        </w:rPr>
        <w:t xml:space="preserve">‘HANDOVER REQUEST’ </w:t>
      </w:r>
      <w:r w:rsidR="0050725C">
        <w:rPr>
          <w:rFonts w:cs="Arial"/>
          <w:color w:val="231F20"/>
          <w:lang w:val="en-US"/>
        </w:rPr>
        <w:t>message should be extended with a new information element (IE) in which the source node</w:t>
      </w:r>
      <w:r w:rsidR="0050725C">
        <w:t xml:space="preserve"> can inform the target node about: (1) </w:t>
      </w:r>
      <w:r w:rsidR="0050725C" w:rsidRPr="001D77E5">
        <w:t>the QoS-flows,</w:t>
      </w:r>
      <w:r w:rsidR="0050725C">
        <w:t xml:space="preserve"> (2)</w:t>
      </w:r>
      <w:r w:rsidR="0050725C" w:rsidRPr="001D77E5">
        <w:t xml:space="preserve"> the mapping between QoS-flows and DRBs, </w:t>
      </w:r>
      <w:r w:rsidR="0050725C">
        <w:t xml:space="preserve">and (3) how long QoS-flows have been inactive. </w:t>
      </w:r>
    </w:p>
    <w:p w14:paraId="0D53DDC2" w14:textId="75A44134" w:rsidR="00D654B8" w:rsidRDefault="00D654B8" w:rsidP="00D654B8">
      <w:pPr>
        <w:pStyle w:val="TOC1"/>
        <w:jc w:val="both"/>
      </w:pPr>
      <w:r>
        <w:t>Proposal 4</w:t>
      </w:r>
      <w:r>
        <w:rPr>
          <w:rFonts w:asciiTheme="minorHAnsi" w:eastAsiaTheme="minorEastAsia" w:hAnsiTheme="minorHAnsi" w:cstheme="minorBidi"/>
          <w:b w:val="0"/>
          <w:sz w:val="22"/>
          <w:lang w:eastAsia="en-US"/>
        </w:rPr>
        <w:tab/>
      </w:r>
      <w:r w:rsidRPr="00CD3B4F">
        <w:t>The</w:t>
      </w:r>
      <w:r>
        <w:t xml:space="preserve"> source node should inform the target about (1) </w:t>
      </w:r>
      <w:r w:rsidRPr="001D77E5">
        <w:t>the QoS-flows,</w:t>
      </w:r>
      <w:r>
        <w:t xml:space="preserve"> (2)</w:t>
      </w:r>
      <w:r w:rsidRPr="001D77E5">
        <w:t xml:space="preserve"> the mapping between QoS-flows and DRBs, </w:t>
      </w:r>
      <w:r>
        <w:t>and (3) how long QoS-flows have been inactive.</w:t>
      </w:r>
    </w:p>
    <w:p w14:paraId="39665284" w14:textId="77777777" w:rsidR="00D654B8" w:rsidRDefault="00D654B8" w:rsidP="00D654B8">
      <w:pPr>
        <w:pStyle w:val="TOC1"/>
        <w:jc w:val="both"/>
      </w:pPr>
    </w:p>
    <w:p w14:paraId="5A9EC4AD" w14:textId="618AE49A" w:rsidR="00933D87" w:rsidRDefault="00D654B8" w:rsidP="00933D87">
      <w:pPr>
        <w:pStyle w:val="BodyText"/>
        <w:rPr>
          <w:rFonts w:cs="Arial"/>
          <w:color w:val="231F20"/>
          <w:lang w:val="en-US"/>
        </w:rPr>
      </w:pPr>
      <w:r>
        <w:t xml:space="preserve">The target node should then use the QoS-flows to DRBs mapping suggested by the source node to ensure that HO is lossless. We believe that this is the cleanest solution that should be adopted in Rel-15. </w:t>
      </w:r>
      <w:r w:rsidR="00933D87">
        <w:t xml:space="preserve">Solutions to ensure that the intra-system HO is lossless even when the QoS-flows to DRBs mapping is changed during HO were proposed both in RAN2 and RAN3. Some of these solutions </w:t>
      </w:r>
      <w:r w:rsidR="001C4438">
        <w:t>are based on</w:t>
      </w:r>
      <w:r w:rsidR="00933D87">
        <w:t xml:space="preserve"> introduc</w:t>
      </w:r>
      <w:r w:rsidR="001C4438">
        <w:t>ing</w:t>
      </w:r>
      <w:r w:rsidR="00933D87">
        <w:t xml:space="preserve"> a new re-ordering function above PDCP, which would be complex and inefficient. Another solution is to enhance PDCP with additional functionalities, which may be </w:t>
      </w:r>
      <w:r w:rsidR="001C4438">
        <w:t xml:space="preserve">a more reasonable solution but would still increase the complexity of the PDCP protocol. Finally, other solutions are based on the target using the same QoS mapping as the source for a transition period, e.g., the time required to </w:t>
      </w:r>
      <w:r w:rsidR="001C4438" w:rsidRPr="00321723">
        <w:t>transmit</w:t>
      </w:r>
      <w:r w:rsidR="001C4438">
        <w:t xml:space="preserve"> the </w:t>
      </w:r>
      <w:r w:rsidR="001C4438" w:rsidRPr="00321723">
        <w:t>packets that ha</w:t>
      </w:r>
      <w:r w:rsidR="001C4438">
        <w:t xml:space="preserve">ve already been assigned a PDCP </w:t>
      </w:r>
      <w:r w:rsidR="001C4438" w:rsidRPr="00321723">
        <w:t xml:space="preserve">SN </w:t>
      </w:r>
      <w:r w:rsidR="001C4438">
        <w:t xml:space="preserve">and mapped to a DRB in </w:t>
      </w:r>
      <w:r w:rsidR="001C4438" w:rsidRPr="00321723">
        <w:t xml:space="preserve">the source </w:t>
      </w:r>
      <w:r w:rsidR="001C4438">
        <w:t>node. On the other hand, it is worth noting that all these solutions would have a negative impact on the UL scenario in case that the UE uses the reflective QoS feature. This is because the target would need to send the new QoS mapping via RRC message (RRCConnectionReconfiguration) to the UE. The UE should then re-configure the AS filters</w:t>
      </w:r>
      <w:r w:rsidR="00806720">
        <w:t xml:space="preserve"> upon mobility</w:t>
      </w:r>
      <w:r w:rsidR="001C4438">
        <w:t xml:space="preserve">. We believe that this solution would be unnecessary complex. </w:t>
      </w:r>
    </w:p>
    <w:p w14:paraId="2F1E83CC" w14:textId="37E5CE50" w:rsidR="00641BC7" w:rsidRDefault="00641BC7" w:rsidP="00641BC7">
      <w:pPr>
        <w:pStyle w:val="TOC1"/>
        <w:jc w:val="both"/>
      </w:pPr>
      <w:r>
        <w:t xml:space="preserve">Proposal </w:t>
      </w:r>
      <w:r w:rsidR="00D654B8">
        <w:t>5</w:t>
      </w:r>
      <w:r>
        <w:rPr>
          <w:rFonts w:asciiTheme="minorHAnsi" w:eastAsiaTheme="minorEastAsia" w:hAnsiTheme="minorHAnsi" w:cstheme="minorBidi"/>
          <w:b w:val="0"/>
          <w:sz w:val="22"/>
          <w:lang w:eastAsia="en-US"/>
        </w:rPr>
        <w:tab/>
      </w:r>
      <w:r w:rsidR="00EA0D32" w:rsidRPr="00EA0D32">
        <w:t xml:space="preserve">The intra-system HO can be lossless if the same QoS-flows to DRBs mapping in the source and target nodes </w:t>
      </w:r>
      <w:r w:rsidR="00303F91">
        <w:t>is</w:t>
      </w:r>
      <w:r w:rsidR="00EA0D32" w:rsidRPr="00EA0D32">
        <w:t xml:space="preserve"> maintained.</w:t>
      </w:r>
    </w:p>
    <w:p w14:paraId="2B02E84C" w14:textId="77777777" w:rsidR="001C4438" w:rsidRDefault="001C4438" w:rsidP="00641BC7">
      <w:pPr>
        <w:rPr>
          <w:rFonts w:cs="Arial"/>
          <w:color w:val="231F20"/>
          <w:lang w:val="en-US"/>
        </w:rPr>
      </w:pPr>
    </w:p>
    <w:p w14:paraId="71F2DD0E" w14:textId="37253F87" w:rsidR="00641BC7" w:rsidRDefault="00641BC7" w:rsidP="00641BC7">
      <w:pPr>
        <w:rPr>
          <w:rFonts w:cs="Arial"/>
          <w:color w:val="231F20"/>
          <w:lang w:val="en-US"/>
        </w:rPr>
      </w:pPr>
      <w:r>
        <w:rPr>
          <w:rFonts w:cs="Arial"/>
          <w:color w:val="231F20"/>
          <w:lang w:val="en-US"/>
        </w:rPr>
        <w:t xml:space="preserve">In the scenario described above, it is possible that the 5GC network sends </w:t>
      </w:r>
      <w:r w:rsidR="00AD3C9E">
        <w:rPr>
          <w:rFonts w:cs="Arial"/>
          <w:color w:val="231F20"/>
          <w:lang w:val="en-US"/>
        </w:rPr>
        <w:t>QoS-related signalling</w:t>
      </w:r>
      <w:r>
        <w:rPr>
          <w:rFonts w:cs="Arial"/>
          <w:color w:val="231F20"/>
          <w:lang w:val="en-US"/>
        </w:rPr>
        <w:t xml:space="preserve"> to the source node </w:t>
      </w:r>
      <w:r w:rsidR="00AD3C9E">
        <w:rPr>
          <w:rFonts w:cs="Arial"/>
          <w:color w:val="231F20"/>
          <w:lang w:val="en-US"/>
        </w:rPr>
        <w:t xml:space="preserve">(e.g., asking to remove some </w:t>
      </w:r>
      <w:r>
        <w:rPr>
          <w:rFonts w:cs="Arial"/>
          <w:color w:val="231F20"/>
          <w:lang w:val="en-US"/>
        </w:rPr>
        <w:t xml:space="preserve">QoS </w:t>
      </w:r>
      <w:r w:rsidR="00AD3C9E">
        <w:rPr>
          <w:rFonts w:cs="Arial"/>
          <w:color w:val="231F20"/>
          <w:lang w:val="en-US"/>
        </w:rPr>
        <w:t xml:space="preserve">flows) </w:t>
      </w:r>
      <w:r>
        <w:rPr>
          <w:rFonts w:cs="Arial"/>
          <w:color w:val="231F20"/>
          <w:lang w:val="en-US"/>
        </w:rPr>
        <w:t xml:space="preserve">while the handover is in progress (i.e., after the source node has sent </w:t>
      </w:r>
      <w:r>
        <w:t xml:space="preserve">the </w:t>
      </w:r>
      <w:r w:rsidRPr="0090148B">
        <w:rPr>
          <w:rFonts w:cs="Arial"/>
          <w:color w:val="231F20"/>
          <w:lang w:val="en-US"/>
        </w:rPr>
        <w:t xml:space="preserve">‘HANDOVER REQUEST’ </w:t>
      </w:r>
      <w:r>
        <w:rPr>
          <w:rFonts w:cs="Arial"/>
          <w:color w:val="231F20"/>
          <w:lang w:val="en-US"/>
        </w:rPr>
        <w:t xml:space="preserve">message to the target node). In this case, the source node should </w:t>
      </w:r>
      <w:r w:rsidR="00AD3C9E">
        <w:rPr>
          <w:rFonts w:cs="Arial"/>
          <w:color w:val="231F20"/>
          <w:lang w:val="en-US"/>
        </w:rPr>
        <w:t>ignore</w:t>
      </w:r>
      <w:r>
        <w:rPr>
          <w:rFonts w:cs="Arial"/>
          <w:color w:val="231F20"/>
          <w:lang w:val="en-US"/>
        </w:rPr>
        <w:t xml:space="preserve"> the QoS</w:t>
      </w:r>
      <w:r w:rsidR="00AD3C9E">
        <w:rPr>
          <w:rFonts w:cs="Arial"/>
          <w:color w:val="231F20"/>
          <w:lang w:val="en-US"/>
        </w:rPr>
        <w:t>-related</w:t>
      </w:r>
      <w:r>
        <w:rPr>
          <w:rFonts w:cs="Arial"/>
          <w:color w:val="231F20"/>
          <w:lang w:val="en-US"/>
        </w:rPr>
        <w:t xml:space="preserve"> </w:t>
      </w:r>
      <w:r w:rsidR="00AD3C9E">
        <w:rPr>
          <w:rFonts w:cs="Arial"/>
          <w:color w:val="231F20"/>
          <w:lang w:val="en-US"/>
        </w:rPr>
        <w:t>signalling</w:t>
      </w:r>
      <w:r>
        <w:rPr>
          <w:rFonts w:cs="Arial"/>
          <w:color w:val="231F20"/>
          <w:lang w:val="en-US"/>
        </w:rPr>
        <w:t xml:space="preserve"> and inform the 5G-CN that there is a handover in progress. This is similar to how it works in LTE today if the CN triggers NAS or S1 signaling during handover.</w:t>
      </w:r>
    </w:p>
    <w:p w14:paraId="0D1755B4" w14:textId="255503CD" w:rsidR="00641BC7" w:rsidRDefault="00641BC7" w:rsidP="00641BC7">
      <w:pPr>
        <w:pStyle w:val="TOC1"/>
        <w:jc w:val="both"/>
      </w:pPr>
      <w:r>
        <w:t xml:space="preserve">Proposal </w:t>
      </w:r>
      <w:r w:rsidR="00D654B8">
        <w:t>6</w:t>
      </w:r>
      <w:r>
        <w:rPr>
          <w:rFonts w:asciiTheme="minorHAnsi" w:eastAsiaTheme="minorEastAsia" w:hAnsiTheme="minorHAnsi" w:cstheme="minorBidi"/>
          <w:b w:val="0"/>
          <w:sz w:val="22"/>
          <w:lang w:eastAsia="en-US"/>
        </w:rPr>
        <w:tab/>
      </w:r>
      <w:r>
        <w:t xml:space="preserve">In case that 5G-CN </w:t>
      </w:r>
      <w:r w:rsidR="00AD3C9E">
        <w:t xml:space="preserve">sends </w:t>
      </w:r>
      <w:r>
        <w:t>QoS</w:t>
      </w:r>
      <w:r w:rsidR="00AD3C9E">
        <w:t xml:space="preserve">-related </w:t>
      </w:r>
      <w:r w:rsidR="00AD3C9E">
        <w:rPr>
          <w:rFonts w:cs="Arial"/>
          <w:color w:val="231F20"/>
        </w:rPr>
        <w:t xml:space="preserve">signalling to the source node </w:t>
      </w:r>
      <w:r>
        <w:t xml:space="preserve">while the handover is in progress, the source node should </w:t>
      </w:r>
      <w:r w:rsidR="00E87D18">
        <w:t>ingore</w:t>
      </w:r>
      <w:r>
        <w:t xml:space="preserve"> the QoS</w:t>
      </w:r>
      <w:r w:rsidR="00E87D18">
        <w:t>-related</w:t>
      </w:r>
      <w:r>
        <w:t xml:space="preserve"> </w:t>
      </w:r>
      <w:r w:rsidR="00AD3C9E">
        <w:t>sig</w:t>
      </w:r>
      <w:r w:rsidR="00B54BA7">
        <w:t>n</w:t>
      </w:r>
      <w:r w:rsidR="00AD3C9E">
        <w:t xml:space="preserve">alling </w:t>
      </w:r>
      <w:r>
        <w:t>and inform the 5G-CN</w:t>
      </w:r>
      <w:r w:rsidR="00E87D18">
        <w:t xml:space="preserve"> that a handover is in progress</w:t>
      </w:r>
      <w:r>
        <w:t xml:space="preserve">. </w:t>
      </w:r>
    </w:p>
    <w:p w14:paraId="533F985B" w14:textId="77777777" w:rsidR="00641BC7" w:rsidRDefault="00641BC7" w:rsidP="00641BC7">
      <w:pPr>
        <w:pStyle w:val="BodyText"/>
        <w:rPr>
          <w:rFonts w:cs="Arial"/>
          <w:color w:val="231F20"/>
          <w:lang w:val="en-US"/>
        </w:rPr>
      </w:pPr>
    </w:p>
    <w:p w14:paraId="49C4BD37" w14:textId="30A8024F" w:rsidR="00641BC7" w:rsidRPr="001C2E8A" w:rsidRDefault="00641BC7" w:rsidP="00641BC7">
      <w:pPr>
        <w:rPr>
          <w:lang w:val="en-US"/>
        </w:rPr>
      </w:pPr>
      <w:r>
        <w:rPr>
          <w:rFonts w:cs="Arial"/>
          <w:color w:val="231F20"/>
          <w:lang w:val="en-US"/>
        </w:rPr>
        <w:t xml:space="preserve">It is worth noting that there might be cases in which the source and target node support different PDCP SN length. In the case that the target node supports </w:t>
      </w:r>
      <w:r>
        <w:rPr>
          <w:lang w:val="en-US" w:eastAsia="en-US"/>
        </w:rPr>
        <w:t>a SN value lower than the one configured by the source node, the handover might introduce losses. To handle this case, the approaches in [</w:t>
      </w:r>
      <w:r w:rsidR="001C4438">
        <w:rPr>
          <w:lang w:val="en-US" w:eastAsia="en-US"/>
        </w:rPr>
        <w:t>4</w:t>
      </w:r>
      <w:r>
        <w:rPr>
          <w:lang w:val="en-US" w:eastAsia="en-US"/>
        </w:rPr>
        <w:t>] can be utilized.</w:t>
      </w:r>
    </w:p>
    <w:p w14:paraId="1B9BBEE0" w14:textId="77777777" w:rsidR="00641BC7" w:rsidRDefault="00641BC7" w:rsidP="00641BC7">
      <w:pPr>
        <w:pStyle w:val="BodyText"/>
        <w:rPr>
          <w:rFonts w:cs="Arial"/>
          <w:color w:val="231F20"/>
          <w:lang w:val="en-US"/>
        </w:rPr>
      </w:pPr>
    </w:p>
    <w:p w14:paraId="40F64D53" w14:textId="77777777" w:rsidR="00641BC7" w:rsidRPr="00852973" w:rsidRDefault="00641BC7" w:rsidP="00641BC7">
      <w:pPr>
        <w:pStyle w:val="BodyText"/>
        <w:jc w:val="center"/>
        <w:rPr>
          <w:rFonts w:cs="Arial"/>
          <w:color w:val="231F20"/>
          <w:lang w:val="en-US"/>
        </w:rPr>
      </w:pPr>
    </w:p>
    <w:p w14:paraId="44013A99" w14:textId="77777777" w:rsidR="00641BC7" w:rsidRDefault="00641BC7" w:rsidP="00641BC7">
      <w:pPr>
        <w:pStyle w:val="Caption"/>
      </w:pPr>
    </w:p>
    <w:p w14:paraId="7E31EA6D" w14:textId="0B14BE54" w:rsidR="00641BC7" w:rsidRDefault="000243E5" w:rsidP="00641BC7">
      <w:pPr>
        <w:pStyle w:val="Caption"/>
      </w:pPr>
      <w:r>
        <w:rPr>
          <w:noProof/>
          <w:lang w:val="sv-SE" w:eastAsia="sv-SE"/>
        </w:rPr>
        <w:lastRenderedPageBreak/>
        <w:drawing>
          <wp:inline distT="0" distB="0" distL="0" distR="0" wp14:anchorId="35D648A6" wp14:editId="5A07A44B">
            <wp:extent cx="6120765" cy="26441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3.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644140"/>
                    </a:xfrm>
                    <a:prstGeom prst="rect">
                      <a:avLst/>
                    </a:prstGeom>
                  </pic:spPr>
                </pic:pic>
              </a:graphicData>
            </a:graphic>
          </wp:inline>
        </w:drawing>
      </w:r>
    </w:p>
    <w:p w14:paraId="5BFB588C" w14:textId="7998B065" w:rsidR="00641BC7" w:rsidRDefault="00641BC7" w:rsidP="00641BC7">
      <w:pPr>
        <w:pStyle w:val="Caption"/>
      </w:pPr>
      <w:r>
        <w:t xml:space="preserve">Figure 2. </w:t>
      </w:r>
      <w:r w:rsidR="000243E5">
        <w:t>Intra</w:t>
      </w:r>
      <w:r>
        <w:t>-</w:t>
      </w:r>
      <w:r w:rsidR="000243E5">
        <w:t>system</w:t>
      </w:r>
      <w:r>
        <w:t xml:space="preserve"> lossless handover between NR and LTE-5GC over Xn.</w:t>
      </w:r>
    </w:p>
    <w:p w14:paraId="5480E3ED" w14:textId="77777777" w:rsidR="00641BC7" w:rsidRPr="00CE0424" w:rsidRDefault="00641BC7" w:rsidP="00641BC7">
      <w:pPr>
        <w:pStyle w:val="Heading1"/>
        <w:jc w:val="both"/>
      </w:pPr>
      <w:r w:rsidRPr="00CE0424">
        <w:t>Conclusion</w:t>
      </w:r>
    </w:p>
    <w:p w14:paraId="6FB4D89B" w14:textId="77777777" w:rsidR="00641BC7" w:rsidRDefault="00641BC7" w:rsidP="00641BC7">
      <w:pPr>
        <w:pStyle w:val="BodyText"/>
      </w:pPr>
      <w:r>
        <w:t>In this contribution we analysed the lossless inter-RAT handover between NR and LTE-5GC. Based on our analysis we have the following proposals:</w:t>
      </w:r>
    </w:p>
    <w:p w14:paraId="07E6A687" w14:textId="77777777" w:rsidR="00641BC7" w:rsidRDefault="00641BC7" w:rsidP="00641BC7">
      <w:pPr>
        <w:pStyle w:val="TOC1"/>
        <w:jc w:val="both"/>
      </w:pPr>
      <w:bookmarkStart w:id="1" w:name="_In-sequence_SDU_delivery"/>
      <w:bookmarkEnd w:id="1"/>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40FF0A57" w14:textId="77777777" w:rsidR="00380F5D" w:rsidRDefault="00380F5D" w:rsidP="00380F5D">
      <w:pPr>
        <w:pStyle w:val="TOC1"/>
        <w:jc w:val="both"/>
      </w:pPr>
      <w:r>
        <w:t>Proposal 2</w:t>
      </w:r>
      <w:r>
        <w:rPr>
          <w:rFonts w:asciiTheme="minorHAnsi" w:eastAsiaTheme="minorEastAsia" w:hAnsiTheme="minorHAnsi" w:cstheme="minorBidi"/>
          <w:b w:val="0"/>
          <w:sz w:val="22"/>
          <w:lang w:eastAsia="en-US"/>
        </w:rPr>
        <w:tab/>
      </w:r>
      <w:r>
        <w:t xml:space="preserve">RAN2 to confirm that the lossless intra-system handover between NR and LTE-5G-CN shall be supported.  </w:t>
      </w:r>
    </w:p>
    <w:p w14:paraId="133C800D" w14:textId="7B71921A" w:rsidR="00380F5D" w:rsidRDefault="00380F5D" w:rsidP="00380F5D">
      <w:pPr>
        <w:pStyle w:val="TOC1"/>
        <w:jc w:val="both"/>
      </w:pPr>
      <w:r>
        <w:t>Proposal 3</w:t>
      </w:r>
      <w:r>
        <w:rPr>
          <w:rFonts w:asciiTheme="minorHAnsi" w:eastAsiaTheme="minorEastAsia" w:hAnsiTheme="minorHAnsi" w:cstheme="minorBidi"/>
          <w:b w:val="0"/>
          <w:sz w:val="22"/>
          <w:lang w:eastAsia="en-US"/>
        </w:rPr>
        <w:tab/>
      </w:r>
      <w:r>
        <w:t>One possible solution to ensure the lossless intra-system HO between NR and LTE-5G-CN is that the UE does not clear the PDCP state (e.g., the UE will not reset sequence number) when moving between NR and LTE-5G-CN.</w:t>
      </w:r>
    </w:p>
    <w:p w14:paraId="6D93EF56" w14:textId="77777777" w:rsidR="00380F5D" w:rsidRDefault="00380F5D" w:rsidP="00380F5D">
      <w:pPr>
        <w:pStyle w:val="TOC1"/>
        <w:jc w:val="both"/>
      </w:pPr>
      <w:r>
        <w:t>Proposal 4</w:t>
      </w:r>
      <w:r>
        <w:rPr>
          <w:rFonts w:asciiTheme="minorHAnsi" w:eastAsiaTheme="minorEastAsia" w:hAnsiTheme="minorHAnsi" w:cstheme="minorBidi"/>
          <w:b w:val="0"/>
          <w:sz w:val="22"/>
          <w:lang w:eastAsia="en-US"/>
        </w:rPr>
        <w:tab/>
      </w:r>
      <w:r w:rsidRPr="00CD3B4F">
        <w:t>The</w:t>
      </w:r>
      <w:r>
        <w:t xml:space="preserve"> source node should inform the target about (1) </w:t>
      </w:r>
      <w:r w:rsidRPr="001D77E5">
        <w:t>the QoS-flows,</w:t>
      </w:r>
      <w:r>
        <w:t xml:space="preserve"> (2)</w:t>
      </w:r>
      <w:r w:rsidRPr="001D77E5">
        <w:t xml:space="preserve"> the mapping between QoS-flows and DRBs, </w:t>
      </w:r>
      <w:r>
        <w:t>and (3) how long QoS-flows have been inactive.</w:t>
      </w:r>
    </w:p>
    <w:p w14:paraId="2FD02392" w14:textId="77777777" w:rsidR="00303F91" w:rsidRDefault="00303F91" w:rsidP="00303F91">
      <w:pPr>
        <w:pStyle w:val="TOC1"/>
        <w:jc w:val="both"/>
      </w:pPr>
      <w:r>
        <w:t>Proposal 5</w:t>
      </w:r>
      <w:r>
        <w:rPr>
          <w:rFonts w:asciiTheme="minorHAnsi" w:eastAsiaTheme="minorEastAsia" w:hAnsiTheme="minorHAnsi" w:cstheme="minorBidi"/>
          <w:b w:val="0"/>
          <w:sz w:val="22"/>
          <w:lang w:eastAsia="en-US"/>
        </w:rPr>
        <w:tab/>
      </w:r>
      <w:r w:rsidRPr="00EA0D32">
        <w:t xml:space="preserve">The intra-system HO can be lossless if the same QoS-flows to DRBs mapping in the source and target nodes </w:t>
      </w:r>
      <w:r>
        <w:t>is</w:t>
      </w:r>
      <w:r w:rsidRPr="00EA0D32">
        <w:t xml:space="preserve"> maintained.</w:t>
      </w:r>
    </w:p>
    <w:p w14:paraId="76B4750F" w14:textId="79383A8C" w:rsidR="00380F5D" w:rsidRDefault="00380F5D" w:rsidP="00380F5D">
      <w:pPr>
        <w:pStyle w:val="TOC1"/>
        <w:jc w:val="both"/>
      </w:pPr>
      <w:r>
        <w:t>Proposal 6</w:t>
      </w:r>
      <w:r>
        <w:rPr>
          <w:rFonts w:asciiTheme="minorHAnsi" w:eastAsiaTheme="minorEastAsia" w:hAnsiTheme="minorHAnsi" w:cstheme="minorBidi"/>
          <w:b w:val="0"/>
          <w:sz w:val="22"/>
          <w:lang w:eastAsia="en-US"/>
        </w:rPr>
        <w:tab/>
      </w:r>
      <w:r>
        <w:t xml:space="preserve">In case that 5G-CN sends QoS-related </w:t>
      </w:r>
      <w:r>
        <w:rPr>
          <w:rFonts w:cs="Arial"/>
          <w:color w:val="231F20"/>
        </w:rPr>
        <w:t xml:space="preserve">signalling to the source node </w:t>
      </w:r>
      <w:r>
        <w:t>while the handover is in progress, the source node s</w:t>
      </w:r>
      <w:r w:rsidR="00B54BA7">
        <w:t>hould ingore the QoS-related si</w:t>
      </w:r>
      <w:r>
        <w:t>g</w:t>
      </w:r>
      <w:r w:rsidR="00B54BA7">
        <w:t>n</w:t>
      </w:r>
      <w:r>
        <w:t xml:space="preserve">alling and inform the 5G-CN that a handover is in progress. </w:t>
      </w:r>
    </w:p>
    <w:p w14:paraId="77C8729E" w14:textId="77777777" w:rsidR="00641BC7" w:rsidRPr="00CE0424" w:rsidRDefault="00641BC7" w:rsidP="00641BC7">
      <w:pPr>
        <w:pStyle w:val="Heading1"/>
        <w:jc w:val="both"/>
      </w:pPr>
      <w:r w:rsidRPr="00CE0424">
        <w:t>References</w:t>
      </w:r>
    </w:p>
    <w:p w14:paraId="5FE2113B" w14:textId="77777777" w:rsidR="00641BC7" w:rsidRDefault="00641BC7" w:rsidP="00641BC7">
      <w:pPr>
        <w:pStyle w:val="Reference"/>
      </w:pPr>
      <w:bookmarkStart w:id="2" w:name="_Ref471906497"/>
      <w:bookmarkStart w:id="3" w:name="_Ref174151459"/>
      <w:bookmarkStart w:id="4" w:name="_Ref189809556"/>
      <w:r>
        <w:t>TS 36.300, “Evolved Universal Terrestrial Radio Access (E-UTRA) and Evolved Universal Terrestrial Radio Access Network (E-UTRAN); Overall Description; Stage 2”, December 2016.</w:t>
      </w:r>
      <w:bookmarkEnd w:id="2"/>
    </w:p>
    <w:p w14:paraId="7EBBEBC2" w14:textId="77777777" w:rsidR="00641BC7" w:rsidRDefault="00641BC7" w:rsidP="00641BC7">
      <w:pPr>
        <w:pStyle w:val="Reference"/>
      </w:pPr>
      <w:r>
        <w:t>TS 36.331, “Evolved Universal Terrestrial Radio Access (E-UTRA); Radio Resource Control (RRC); Protocol specification (Release 14); Protocol specification”, September 2016.</w:t>
      </w:r>
      <w:bookmarkEnd w:id="3"/>
      <w:bookmarkEnd w:id="4"/>
    </w:p>
    <w:p w14:paraId="0A505DD4" w14:textId="77777777" w:rsidR="00641BC7" w:rsidRDefault="00641BC7" w:rsidP="00641BC7">
      <w:pPr>
        <w:pStyle w:val="Reference"/>
      </w:pPr>
      <w:r>
        <w:t>TS 23.501 v3.0, “</w:t>
      </w:r>
      <w:r w:rsidRPr="00B64FE9">
        <w:t>System</w:t>
      </w:r>
      <w:r>
        <w:t xml:space="preserve"> Architecture for the 5G System; Stage 2”, February 2017.</w:t>
      </w:r>
    </w:p>
    <w:p w14:paraId="62DF6734" w14:textId="77777777" w:rsidR="00641BC7" w:rsidRDefault="00641BC7" w:rsidP="00641BC7">
      <w:pPr>
        <w:pStyle w:val="Reference"/>
      </w:pPr>
      <w:r w:rsidRPr="001C2E8A">
        <w:t>R2-1700840</w:t>
      </w:r>
      <w:r>
        <w:t>, “</w:t>
      </w:r>
      <w:r w:rsidRPr="001C2E8A">
        <w:t>Lossless PDCP SN reconfiguration at HO</w:t>
      </w:r>
      <w:r>
        <w:t>”, Ericsson, RAN2#97.</w:t>
      </w:r>
    </w:p>
    <w:p w14:paraId="3661309D" w14:textId="6760DC07" w:rsidR="007B30AC" w:rsidRDefault="007B30AC" w:rsidP="00641BC7"/>
    <w:sectPr w:rsidR="007B30A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1B88B" w14:textId="77777777" w:rsidR="00903543" w:rsidRDefault="00903543">
      <w:r>
        <w:separator/>
      </w:r>
    </w:p>
  </w:endnote>
  <w:endnote w:type="continuationSeparator" w:id="0">
    <w:p w14:paraId="6C001440" w14:textId="77777777" w:rsidR="00903543" w:rsidRDefault="0090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89E30F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05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05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A9C37" w14:textId="77777777" w:rsidR="00903543" w:rsidRDefault="00903543">
      <w:r>
        <w:separator/>
      </w:r>
    </w:p>
  </w:footnote>
  <w:footnote w:type="continuationSeparator" w:id="0">
    <w:p w14:paraId="3A2D8DB5" w14:textId="77777777" w:rsidR="00903543" w:rsidRDefault="0090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C41E6"/>
    <w:rsid w:val="002C6D51"/>
    <w:rsid w:val="002D071A"/>
    <w:rsid w:val="002D0B56"/>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F28"/>
    <w:rsid w:val="004F4DA3"/>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5BA"/>
    <w:rsid w:val="00580202"/>
    <w:rsid w:val="00582490"/>
    <w:rsid w:val="00582809"/>
    <w:rsid w:val="0058363F"/>
    <w:rsid w:val="00585D6B"/>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405B"/>
    <w:rsid w:val="007445A0"/>
    <w:rsid w:val="0074524B"/>
    <w:rsid w:val="0074566B"/>
    <w:rsid w:val="007472BA"/>
    <w:rsid w:val="00747D8B"/>
    <w:rsid w:val="0075122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9F775E"/>
    <w:rsid w:val="00A048A8"/>
    <w:rsid w:val="00A04F49"/>
    <w:rsid w:val="00A07855"/>
    <w:rsid w:val="00A07C95"/>
    <w:rsid w:val="00A13E54"/>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719D"/>
    <w:rsid w:val="00C379C1"/>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C2D36"/>
    <w:rsid w:val="00DC53EF"/>
    <w:rsid w:val="00DC6807"/>
    <w:rsid w:val="00DD2997"/>
    <w:rsid w:val="00DD650D"/>
    <w:rsid w:val="00DD6B05"/>
    <w:rsid w:val="00DE3616"/>
    <w:rsid w:val="00DE5557"/>
    <w:rsid w:val="00DE5608"/>
    <w:rsid w:val="00DE58D0"/>
    <w:rsid w:val="00DE654F"/>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5NUHHDQN7SK2-1-177537</_dlc_DocId>
    <TaxCatchAll xmlns="08b2df90-05d3-4030-90d4-c9feeb4a1cd9">
      <Value>10</Value>
      <Value>9</Value>
      <Value>8</Value>
      <Value>3</Value>
      <Value>1</Value>
    </TaxCatchAll>
    <_dlc_DocIdUrl xmlns="08b2df90-05d3-4030-90d4-c9feeb4a1cd9">
      <Url>https://ericoll.internal.ericsson.com/sites/star/_layouts/DocIdRedir.aspx?ID=5NUHHDQN7SK2-1-177537</Url>
      <Description>5NUHHDQN7SK2-1-177537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B3BD4A97-4DF0-41CB-98BE-0CABD63D0F88}"/>
</file>

<file path=customXml/itemProps3.xml><?xml version="1.0" encoding="utf-8"?>
<ds:datastoreItem xmlns:ds="http://schemas.openxmlformats.org/officeDocument/2006/customXml" ds:itemID="{CE2768D3-7C09-489E-872D-84045F0F0C04}"/>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C5135D14-3BDF-4A32-864A-3CDBF88B1B88}"/>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4</Pages>
  <Words>1834</Words>
  <Characters>9724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4</cp:revision>
  <cp:lastPrinted>2008-01-31T06:09:00Z</cp:lastPrinted>
  <dcterms:created xsi:type="dcterms:W3CDTF">2017-06-16T14:02:00Z</dcterms:created>
  <dcterms:modified xsi:type="dcterms:W3CDTF">2017-06-16T18:58:00Z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26861254-e29c-4f44-a8f0-7b260fbd326d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